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C8CFB" w14:textId="77777777" w:rsidR="001068D9" w:rsidRPr="00A0316B" w:rsidRDefault="001068D9" w:rsidP="00421A8C">
      <w:pPr>
        <w:tabs>
          <w:tab w:val="left" w:pos="432"/>
        </w:tabs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33"/>
          <w:szCs w:val="21"/>
        </w:rPr>
      </w:pPr>
      <w:r w:rsidRPr="00A0316B">
        <w:rPr>
          <w:rFonts w:asciiTheme="minorHAnsi" w:hAnsiTheme="minorHAnsi" w:cstheme="minorHAnsi"/>
          <w:b/>
          <w:color w:val="000000" w:themeColor="text1"/>
          <w:sz w:val="33"/>
          <w:szCs w:val="21"/>
        </w:rPr>
        <w:t>Diagnostic Accuracy of Lachman Test in diagnosing Anterior Cruciate Ligament injury in relation to Magnetic Resonance Imaging</w:t>
      </w:r>
      <w:r w:rsidR="00421A8C" w:rsidRPr="00A0316B">
        <w:rPr>
          <w:rFonts w:asciiTheme="minorHAnsi" w:hAnsiTheme="minorHAnsi" w:cstheme="minorHAnsi"/>
          <w:b/>
          <w:color w:val="000000" w:themeColor="text1"/>
          <w:sz w:val="33"/>
          <w:szCs w:val="21"/>
        </w:rPr>
        <w:t xml:space="preserve"> </w:t>
      </w:r>
      <w:r w:rsidRPr="00A0316B">
        <w:rPr>
          <w:rFonts w:asciiTheme="minorHAnsi" w:hAnsiTheme="minorHAnsi" w:cstheme="minorHAnsi"/>
          <w:b/>
          <w:color w:val="000000" w:themeColor="text1"/>
          <w:sz w:val="33"/>
          <w:szCs w:val="21"/>
        </w:rPr>
        <w:t>(MRI)</w:t>
      </w:r>
    </w:p>
    <w:p w14:paraId="4DE96335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0D8FC2EC" w14:textId="77777777" w:rsidR="0064125E" w:rsidRPr="00A0316B" w:rsidRDefault="0064125E" w:rsidP="00421A8C">
      <w:pPr>
        <w:tabs>
          <w:tab w:val="left" w:pos="432"/>
        </w:tabs>
        <w:spacing w:line="240" w:lineRule="auto"/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>Wasim Anwar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>Zahid Niaz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>Mohammad Asif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>Noor Rahman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Mohammad Haroon,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</w:rPr>
        <w:t>Alamzeb Khan Durrani</w:t>
      </w:r>
    </w:p>
    <w:p w14:paraId="5F3582F7" w14:textId="77777777" w:rsidR="0064125E" w:rsidRPr="00A0316B" w:rsidRDefault="0064125E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22EE3684" w14:textId="77777777" w:rsidR="00CF6066" w:rsidRPr="00A0316B" w:rsidRDefault="00CF6066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hAnsiTheme="minorHAnsi" w:cstheme="minorHAnsi"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ABSTRACT</w:t>
      </w:r>
    </w:p>
    <w:p w14:paraId="27AE384D" w14:textId="77777777" w:rsidR="00CF6066" w:rsidRPr="00A0316B" w:rsidRDefault="0027459D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Objective: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To determine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accuracy of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 in diagnosing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tears of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Anterior Cruciate L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igament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(ACL)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taking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Magnetic Resonance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Imaging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MRI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)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as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gold standard.</w:t>
      </w:r>
    </w:p>
    <w:p w14:paraId="61B2AD59" w14:textId="77777777" w:rsidR="00CF6066" w:rsidRPr="00A0316B" w:rsidRDefault="00CF6066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Methodology: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</w:t>
      </w:r>
      <w:r w:rsidR="0027459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ur study was c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ross sectional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in design</w:t>
      </w:r>
      <w:r w:rsidR="0027459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all patients with 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knee pain and instability after trauma were enrolled. Lachman test was performed followed by MRI of the same knee.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Sensitivity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 Lachman test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its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specificity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positive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predictive value and negative predictive value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were determine</w:t>
      </w:r>
      <w:r w:rsidR="001E4AB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d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while taking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Magnetic Resonance Imaging(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MRI</w:t>
      </w:r>
      <w:r w:rsidR="001068D9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)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as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gold standard for comparison.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1EB12532" w14:textId="77777777" w:rsidR="00CF6066" w:rsidRPr="00A0316B" w:rsidRDefault="00CF6066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Results: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There were 110 (86.61%) males and 17 (13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.38%) females. 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True p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ositive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patients of ACL tear based upon Lachman test were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36(28.34%)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while t</w:t>
      </w:r>
      <w:r w:rsidR="00E55DC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rue negative </w:t>
      </w:r>
      <w:r w:rsidR="009B7D3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were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87 </w:t>
      </w:r>
      <w:r w:rsidR="009B7D3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(68.50%).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False p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ositive </w:t>
      </w:r>
      <w:r w:rsidR="009B7D3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patients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 ACL tears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were 1 (0.78%) and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false negative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3 (</w:t>
      </w:r>
      <w:r w:rsidR="00F81A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2.36%)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. </w:t>
      </w:r>
      <w:r w:rsidR="002D77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The Lachman test was found to be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92.30%</w:t>
      </w:r>
      <w:r w:rsidR="002D77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sensitive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and 98.86% </w:t>
      </w:r>
      <w:r w:rsidR="002D77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specific for detecting ACL tear</w:t>
      </w:r>
      <w:r w:rsidR="008F2D2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</w:t>
      </w:r>
      <w:r w:rsidR="002D77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8F2D2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positive predictive value of Lachman test was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97.29% and</w:t>
      </w:r>
      <w:r w:rsidR="008F2D2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negative predictive value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96.66%</w:t>
      </w:r>
      <w:r w:rsidR="008F2D2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 We found that Lachman test had a</w:t>
      </w:r>
      <w:r w:rsidR="007D7D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F2D2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diagnostic accuracy of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96.85%.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0CECBE4B" w14:textId="77777777" w:rsidR="00CF6066" w:rsidRPr="00A0316B" w:rsidRDefault="00CF6066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Conclusion:</w:t>
      </w:r>
      <w:r w:rsidR="007D7D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Lachman test was found to be more specific and had high negative predictive value in detecting ACL tear</w:t>
      </w:r>
      <w:r w:rsidR="00204993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 It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can be used as a diagnostic tool for</w:t>
      </w:r>
      <w:r w:rsidR="006939A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determining tears of</w:t>
      </w:r>
      <w:r w:rsidR="001E4AB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939A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anterior cruciate ligament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in place of MRI in uncomplicated cases. </w:t>
      </w:r>
    </w:p>
    <w:p w14:paraId="714CEF87" w14:textId="77777777" w:rsidR="00CF6066" w:rsidRPr="00A0316B" w:rsidRDefault="00CF6066" w:rsidP="00421A8C">
      <w:pPr>
        <w:tabs>
          <w:tab w:val="left" w:pos="432"/>
        </w:tabs>
        <w:spacing w:line="240" w:lineRule="auto"/>
        <w:ind w:left="720" w:right="72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Key Words:</w:t>
      </w:r>
      <w:r w:rsidR="006939AA"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6939A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Anterior Cruciate Ligament (ACL),</w:t>
      </w:r>
      <w:r w:rsidR="004648C3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Lachman test,</w:t>
      </w:r>
      <w:r w:rsidR="006939A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Magnetic Resonance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939A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Imaging (MRI)</w:t>
      </w:r>
      <w:r w:rsidR="004648C3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2F8DF54C" w14:textId="77777777" w:rsidR="00421A8C" w:rsidRPr="00A0316B" w:rsidRDefault="00421A8C" w:rsidP="00421A8C">
      <w:pPr>
        <w:tabs>
          <w:tab w:val="left" w:pos="432"/>
        </w:tabs>
        <w:spacing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7614"/>
      </w:tblGrid>
      <w:tr w:rsidR="00421A8C" w:rsidRPr="00A0316B" w14:paraId="034A3B3F" w14:textId="77777777" w:rsidTr="002F139A">
        <w:tc>
          <w:tcPr>
            <w:tcW w:w="2430" w:type="dxa"/>
            <w:shd w:val="clear" w:color="auto" w:fill="auto"/>
          </w:tcPr>
          <w:p w14:paraId="740823C5" w14:textId="77777777" w:rsidR="00421A8C" w:rsidRPr="00A0316B" w:rsidRDefault="00421A8C" w:rsidP="002F139A">
            <w:pPr>
              <w:tabs>
                <w:tab w:val="left" w:pos="432"/>
              </w:tabs>
              <w:spacing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0316B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18"/>
              </w:rPr>
              <w:t>This article may be cited as:</w:t>
            </w:r>
          </w:p>
        </w:tc>
        <w:tc>
          <w:tcPr>
            <w:tcW w:w="7614" w:type="dxa"/>
            <w:shd w:val="clear" w:color="auto" w:fill="auto"/>
          </w:tcPr>
          <w:p w14:paraId="7751417C" w14:textId="77777777" w:rsidR="00421A8C" w:rsidRPr="00A0316B" w:rsidRDefault="001E4ABF" w:rsidP="00A0316B">
            <w:pPr>
              <w:tabs>
                <w:tab w:val="left" w:pos="432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316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Anwar W, Niaz Z, Asif M, Rahman N, Haroon M, Durrani AK. Diagnostic Accuracy of Lachman Test in diagnosing Anterior Cruciate Ligament injury in relation to Magnetic Resonance Imaging (MRI).</w:t>
            </w:r>
            <w:r w:rsidRPr="00A0316B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0316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bidi="en-US"/>
              </w:rPr>
              <w:t xml:space="preserve">J Pak </w:t>
            </w:r>
            <w:proofErr w:type="spellStart"/>
            <w:r w:rsidRPr="00A0316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bidi="en-US"/>
              </w:rPr>
              <w:t>Orthop</w:t>
            </w:r>
            <w:proofErr w:type="spellEnd"/>
            <w:r w:rsidRPr="00A0316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bidi="en-US"/>
              </w:rPr>
              <w:t xml:space="preserve"> Assoc</w:t>
            </w:r>
            <w:r w:rsidRPr="00A0316B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  <w:lang w:bidi="en-US"/>
              </w:rPr>
              <w:t xml:space="preserve"> 2019;31(3):</w:t>
            </w:r>
            <w:r w:rsidR="00A0316B" w:rsidRPr="00A0316B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  <w:lang w:bidi="en-US"/>
              </w:rPr>
              <w:t xml:space="preserve"> </w:t>
            </w:r>
          </w:p>
        </w:tc>
      </w:tr>
    </w:tbl>
    <w:p w14:paraId="51CF837A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</w:pPr>
    </w:p>
    <w:p w14:paraId="20F3C3E1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sectPr w:rsidR="00421A8C" w:rsidRPr="00A0316B" w:rsidSect="00155E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008" w:bottom="1440" w:left="1296" w:header="720" w:footer="720" w:gutter="0"/>
          <w:pgNumType w:start="118"/>
          <w:cols w:space="720"/>
          <w:titlePg/>
          <w:docGrid w:linePitch="360"/>
        </w:sectPr>
      </w:pPr>
    </w:p>
    <w:p w14:paraId="42AE5013" w14:textId="77777777" w:rsidR="002B2FAF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INTRODUCTION</w:t>
      </w:r>
    </w:p>
    <w:p w14:paraId="3442D1BA" w14:textId="77777777" w:rsidR="00421A8C" w:rsidRPr="00A0316B" w:rsidRDefault="006939AA" w:rsidP="00421A8C">
      <w:pPr>
        <w:pBdr>
          <w:bottom w:val="single" w:sz="4" w:space="1" w:color="auto"/>
        </w:pBd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Tear of Anterior Cruciate Ligament(ACL) is among the commonest injuries of the knee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with an annual prevalence of 68.6 per 100,000 person-years</w:t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Majority(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70%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) of these tears</w:t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occur in sports.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2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B2FA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Male patients have a higher incidence of ACL tea</w:t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rs</w:t>
      </w:r>
      <w:r w:rsidR="002B2FA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than female patients(81.7 versus 55.3 per 100,000 population).</w:t>
      </w:r>
      <w:r w:rsidR="002B2FA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3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B2FA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History</w:t>
      </w:r>
      <w:r w:rsidR="00C9049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physical examination are helpful in provisional diagnosis of ACL tear.</w:t>
      </w:r>
      <w:r w:rsidR="00776A0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Although diagnostic arthroscopy is the investigation of choice for ACL tear but MRI is found to be 86% sensitive and 98% specific for detecting ACL injuries.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 xml:space="preserve">4-6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The most commonly used tests to diagnose ACL tears are the 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Anterior Drawer test, Lachman test, and Pivot Shift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br/>
      </w:r>
    </w:p>
    <w:p w14:paraId="0274AAD6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01D821DF" w14:textId="7215F2BB" w:rsidR="00421A8C" w:rsidRPr="00A0316B" w:rsidRDefault="00421A8C" w:rsidP="00421A8C">
      <w:pPr>
        <w:tabs>
          <w:tab w:val="left" w:pos="432"/>
        </w:tabs>
        <w:spacing w:line="240" w:lineRule="auto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Department of Orthopaedics,</w:t>
      </w:r>
      <w:r w:rsidR="00B9461D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Medical Teaching Institute, Hayatabad Medical Complex, Peshawar</w:t>
      </w:r>
    </w:p>
    <w:p w14:paraId="5B98169E" w14:textId="77777777" w:rsidR="00421A8C" w:rsidRPr="00A0316B" w:rsidRDefault="00421A8C" w:rsidP="00421A8C">
      <w:pPr>
        <w:tabs>
          <w:tab w:val="left" w:pos="432"/>
        </w:tabs>
        <w:spacing w:line="240" w:lineRule="auto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Co</w:t>
      </w:r>
      <w:r w:rsidR="001E4ABF"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rrespondence to: Dr.</w:t>
      </w:r>
      <w:r w:rsid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</w:t>
      </w:r>
      <w:r w:rsidR="001E4ABF"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Zahid Niaz</w:t>
      </w:r>
    </w:p>
    <w:p w14:paraId="74A8847D" w14:textId="77777777" w:rsidR="00421A8C" w:rsidRPr="00A0316B" w:rsidRDefault="00421A8C" w:rsidP="00421A8C">
      <w:pPr>
        <w:tabs>
          <w:tab w:val="left" w:pos="432"/>
        </w:tabs>
        <w:spacing w:line="240" w:lineRule="auto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Email: </w:t>
      </w:r>
      <w:r w:rsidR="001E4ABF" w:rsidRPr="00A0316B">
        <w:rPr>
          <w:rFonts w:ascii="Segoe UI" w:hAnsi="Segoe UI" w:cs="Segoe UI"/>
          <w:i/>
          <w:color w:val="000000" w:themeColor="text1"/>
          <w:sz w:val="20"/>
          <w:szCs w:val="20"/>
          <w:shd w:val="clear" w:color="auto" w:fill="FFFFFF"/>
        </w:rPr>
        <w:t>dr_zahidniaz@yahoo.com</w:t>
      </w:r>
    </w:p>
    <w:p w14:paraId="7FEF9F20" w14:textId="77777777" w:rsidR="0007056B" w:rsidRPr="00A0316B" w:rsidRDefault="00794A90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test.</w:t>
      </w:r>
      <w:r w:rsidRPr="00A0316B">
        <w:rPr>
          <w:rFonts w:asciiTheme="minorHAnsi" w:hAnsiTheme="minorHAnsi" w:cstheme="minorHAnsi"/>
          <w:b/>
          <w:color w:val="000000" w:themeColor="text1"/>
          <w:sz w:val="21"/>
          <w:szCs w:val="21"/>
          <w:shd w:val="clear" w:color="auto" w:fill="FFFFFF"/>
          <w:vertAlign w:val="superscript"/>
        </w:rPr>
        <w:t>7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Lachman Test is performed by flexing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07056B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knee at 20 degree flexion and displacing the tibia manually</w:t>
      </w:r>
      <w:r w:rsidR="005950E0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over femur. There is no uniform record of Lachman sensitivity and specificity and studies have reported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25 to 100%</w:t>
      </w:r>
      <w:r w:rsidR="00421A8C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950E0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sensitivity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and specificity of</w:t>
      </w:r>
      <w:r w:rsidR="003C62CF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the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Lachman Test.</w:t>
      </w:r>
      <w:r w:rsidR="005950E0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  <w:vertAlign w:val="superscript"/>
        </w:rPr>
        <w:t>3,8-11</w:t>
      </w:r>
    </w:p>
    <w:p w14:paraId="26B8883C" w14:textId="77777777" w:rsidR="003C62CF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Majority of our patients belong to low socioeconomic status and they </w:t>
      </w:r>
      <w:proofErr w:type="spellStart"/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can not</w:t>
      </w:r>
      <w:proofErr w:type="spellEnd"/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afford MRI routinely. The results of this study will be utilized to avoid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prescribing </w:t>
      </w:r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un necessary MRI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</w:t>
      </w:r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reduce economic burden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poor </w:t>
      </w:r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patients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would</w:t>
      </w:r>
      <w:r w:rsidR="00672BA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make the treating surgeon more confidant of his clinical findings.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objective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of our study was to determine</w:t>
      </w:r>
      <w:r w:rsidR="005950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accuracy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</w:t>
      </w:r>
      <w:r w:rsidR="005950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est in diagnosing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tears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950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Anterior Cruciate Ligament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950E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(ACL)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taking Magnetic Resonance Imaging (MRI) as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gold standard.</w:t>
      </w:r>
    </w:p>
    <w:p w14:paraId="104F3825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</w:pPr>
    </w:p>
    <w:p w14:paraId="4A29AED2" w14:textId="77777777" w:rsidR="003C62CF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METHODS</w:t>
      </w:r>
    </w:p>
    <w:p w14:paraId="3C247DCA" w14:textId="77777777" w:rsidR="006C7A6C" w:rsidRPr="00A0316B" w:rsidRDefault="00147E75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This cross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sectional study was conducted from Jun</w:t>
      </w:r>
      <w:r w:rsidR="0031000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 2018 to June 2019 in Medical Teaching I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nstitute Hayatabad Medical Complex, Peshawar. The target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lastRenderedPageBreak/>
        <w:t>population was between age groups of 16 to 60 years old.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study was approved by Institutional Review Board.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sample size was 127 and was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calculated by considering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sensitivity as 90%, specificity as 95%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5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 the margin of error for sensitivit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y as 6.2% and specificity as 7% and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40%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prevalence of ACL tear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2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Quota sampling technique was chosen. Data was collected 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through a questionnaire. All</w:t>
      </w:r>
      <w:r w:rsidR="00DB4EE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adults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patients presenting to orthopedic OPD with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knee pain or instability due to trauma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were included in our study. Patients </w:t>
      </w:r>
      <w:r w:rsidR="00DB4EE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with knee locking, ligamentous laxity, 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acute fractures with </w:t>
      </w:r>
      <w:proofErr w:type="spellStart"/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instability</w:t>
      </w:r>
      <w:r w:rsidR="00C520A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,previous</w:t>
      </w:r>
      <w:proofErr w:type="spellEnd"/>
      <w:r w:rsidR="00C520A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surgery</w:t>
      </w:r>
      <w:r w:rsidR="00DB4EED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and those patients who could not afford to do MRI were not included.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5EFA7D81" w14:textId="77777777" w:rsidR="001E0E01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ab/>
      </w:r>
      <w:r w:rsidR="001E0E01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Complete history</w:t>
      </w:r>
      <w:r w:rsidR="00F94633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</w:t>
      </w:r>
      <w:r w:rsidR="00DB4EED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94633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physical examination</w:t>
      </w:r>
      <w:r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94633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and radiographs of the involved knee were advised for all the</w:t>
      </w:r>
      <w:r w:rsidR="005B0AAE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enrolled patients</w:t>
      </w:r>
      <w:r w:rsidR="00F94633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.</w:t>
      </w:r>
      <w:r w:rsidR="003C62CF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819A8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Informed consent was taken from all the patients.</w:t>
      </w:r>
      <w:r w:rsidR="0063435A" w:rsidRPr="00A0316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was performed by one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of our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senior resident or consultant in outpatient department, patient with positive Lachman test was advised MRI. 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3 Tesla</w:t>
      </w:r>
      <w:r w:rsidR="00F819A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MRI was performed and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radiological interpretation was performed by two consultant radiologists and one senior Orthopaedic consultant.</w:t>
      </w:r>
      <w:r w:rsidR="001E0E0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sensitivity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 Lachman Test, its specificity</w:t>
      </w:r>
      <w:r w:rsidR="009B437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E0E0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positive and ne</w:t>
      </w:r>
      <w:r w:rsidR="003C62C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gative predictive value were </w:t>
      </w:r>
      <w:r w:rsidR="001E0E0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determined keeping MRI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E0E0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as gold standard for detecting ACL tear.</w:t>
      </w:r>
    </w:p>
    <w:p w14:paraId="4AADB6DF" w14:textId="77777777" w:rsidR="00CF606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results were processed through SPSS (</w:t>
      </w:r>
      <w:r w:rsidR="0089160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version 20)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. Data was presented in the form of text and </w:t>
      </w:r>
      <w:r w:rsidR="0089160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tables.</w:t>
      </w:r>
    </w:p>
    <w:p w14:paraId="054D7044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</w:pPr>
    </w:p>
    <w:p w14:paraId="06D89FB9" w14:textId="77777777" w:rsidR="00CF6066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RESULTS</w:t>
      </w:r>
    </w:p>
    <w:p w14:paraId="3F742678" w14:textId="77777777" w:rsidR="00FE64A3" w:rsidRPr="00A0316B" w:rsidRDefault="00FE64A3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Our study had a total number of 127 patients with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110 (86.61%) males and 17 (13.38%) females.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Right knee joint was involved in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87 (68.50%) patients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left knee joint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 37 (31.49%).Mean age was 27.15 years + 8.65SD(range 16 to 60 years)</w:t>
      </w:r>
      <w:r w:rsidR="003E51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Patients of 16 to</w:t>
      </w:r>
      <w:r w:rsidR="002B6CF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30 years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were the commonest(64.56%,n=82)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followed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B6CF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by 31 to 40 years(25.9%,n=33),41 to 50 years(7.87%,n=10) and 51 to 60 years(1.57%,n=2).</w:t>
      </w:r>
    </w:p>
    <w:p w14:paraId="65F48E27" w14:textId="77777777" w:rsidR="002B6CF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2B6CF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Lachman test was positive for ACL tear in 37(29.13%) patients while MRI detected ACL tear in 39(30.71%). Lachman test was negative for ACL tear </w:t>
      </w:r>
      <w:r w:rsidR="009A63D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 90(70.86%) patients while normal MRI was reported in 88(69.29%) patients.(Table I)</w:t>
      </w:r>
    </w:p>
    <w:p w14:paraId="71FE4FB9" w14:textId="77777777" w:rsidR="00232663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232663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True positive Lachman test was found in 36(28.34%) patients and true negative in 87(68.50%).False positive Lachman test was found in 1(0.78%) patient while false negative in 3(2.36%) </w:t>
      </w:r>
      <w:proofErr w:type="spellStart"/>
      <w:r w:rsidR="00232663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patients.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It</w:t>
      </w:r>
      <w:proofErr w:type="spellEnd"/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had a S</w:t>
      </w:r>
      <w:r w:rsidR="00B64A72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ensitivity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B64A72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92.30% and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Specificity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of 98.86%, Positive predictive value</w:t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(PPV)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97.29%, Negative P</w:t>
      </w:r>
      <w:r w:rsidR="00B30BC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redictive value</w:t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(NPV)</w:t>
      </w:r>
      <w:r w:rsidR="00B30BC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96.66% and diagnostic accuracy 96.85%.(Table II)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44455914" w14:textId="77777777" w:rsidR="00CF6066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33772B42" w14:textId="77777777" w:rsidR="002A7A86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 xml:space="preserve">Table I: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Frequency of ACL tear detected on Lachman test and Magnetic Resonance Imaging</w:t>
      </w:r>
      <w:r w:rsidR="00421A8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A7A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(MRI)</w:t>
      </w:r>
    </w:p>
    <w:tbl>
      <w:tblPr>
        <w:tblW w:w="47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260"/>
        <w:gridCol w:w="1980"/>
      </w:tblGrid>
      <w:tr w:rsidR="00421A8C" w:rsidRPr="00A0316B" w14:paraId="7530B796" w14:textId="77777777" w:rsidTr="009E60DA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5864" w14:textId="77777777" w:rsidR="00CF6066" w:rsidRPr="00A0316B" w:rsidRDefault="005C1C74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Status of ACL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F73A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Lachman Test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3527F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Magnetic Resonance Imaging</w:t>
            </w:r>
          </w:p>
        </w:tc>
      </w:tr>
      <w:tr w:rsidR="00421A8C" w:rsidRPr="00A0316B" w14:paraId="402B1BE2" w14:textId="77777777" w:rsidTr="009E60DA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F372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ACL tear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434B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37 (29.13%)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56C9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39 (30.71%)</w:t>
            </w:r>
          </w:p>
        </w:tc>
      </w:tr>
      <w:tr w:rsidR="00421A8C" w:rsidRPr="00A0316B" w14:paraId="7DFFBF77" w14:textId="77777777" w:rsidTr="009E60DA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9626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ACL</w:t>
            </w:r>
            <w:r w:rsidR="005C1C74"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 xml:space="preserve"> normal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22F8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90(70.86%)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464E7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88(69.29%)</w:t>
            </w:r>
          </w:p>
        </w:tc>
      </w:tr>
      <w:tr w:rsidR="00421A8C" w:rsidRPr="00A0316B" w14:paraId="0FE7915A" w14:textId="77777777" w:rsidTr="009E60DA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385B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EC46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127 (100%)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24E1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127 (100%)</w:t>
            </w:r>
          </w:p>
        </w:tc>
      </w:tr>
    </w:tbl>
    <w:p w14:paraId="41BFD35B" w14:textId="77777777" w:rsidR="006E0E67" w:rsidRPr="00A0316B" w:rsidRDefault="006E0E67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71C2398" w14:textId="77777777" w:rsidR="002D386A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 xml:space="preserve">Table II: 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The Diagnostic Accuracy of Lachman test in detecting ACL tear. </w:t>
      </w:r>
    </w:p>
    <w:tbl>
      <w:tblPr>
        <w:tblW w:w="47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2453"/>
      </w:tblGrid>
      <w:tr w:rsidR="00421A8C" w:rsidRPr="00A0316B" w14:paraId="772C1E05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0BF" w14:textId="77777777" w:rsidR="00CF6066" w:rsidRPr="00A0316B" w:rsidRDefault="005C1C74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Characteristics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E30C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Lachman Test</w:t>
            </w:r>
          </w:p>
        </w:tc>
      </w:tr>
      <w:tr w:rsidR="00421A8C" w:rsidRPr="00A0316B" w14:paraId="3A2CF7C6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9DC6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True Positive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ADC9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36 (28.34%)</w:t>
            </w:r>
          </w:p>
        </w:tc>
      </w:tr>
      <w:tr w:rsidR="00421A8C" w:rsidRPr="00A0316B" w14:paraId="38722563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353A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False Positive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EB27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1 (0.78%)</w:t>
            </w:r>
          </w:p>
        </w:tc>
      </w:tr>
      <w:tr w:rsidR="00421A8C" w:rsidRPr="00A0316B" w14:paraId="19B2C1AF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284D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True Negative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C393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87 (68.50%)</w:t>
            </w:r>
          </w:p>
        </w:tc>
      </w:tr>
      <w:tr w:rsidR="00421A8C" w:rsidRPr="00A0316B" w14:paraId="5944BE6F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23E6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False Negative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19C6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3 (2.36%)</w:t>
            </w:r>
          </w:p>
        </w:tc>
      </w:tr>
      <w:tr w:rsidR="00421A8C" w:rsidRPr="00A0316B" w14:paraId="1BB249F8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8BAE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Sensitivity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6681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92.30%</w:t>
            </w:r>
          </w:p>
        </w:tc>
      </w:tr>
      <w:tr w:rsidR="00421A8C" w:rsidRPr="00A0316B" w14:paraId="60347F01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C602D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Specificity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50DA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98.86%</w:t>
            </w:r>
          </w:p>
        </w:tc>
      </w:tr>
      <w:tr w:rsidR="00421A8C" w:rsidRPr="00A0316B" w14:paraId="446A112A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31F6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PPV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9A15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97.29%</w:t>
            </w:r>
          </w:p>
        </w:tc>
      </w:tr>
      <w:tr w:rsidR="00421A8C" w:rsidRPr="00A0316B" w14:paraId="66720C7E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43B6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NPV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7395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96.66%</w:t>
            </w:r>
          </w:p>
        </w:tc>
      </w:tr>
      <w:tr w:rsidR="00421A8C" w:rsidRPr="00A0316B" w14:paraId="60118E00" w14:textId="77777777" w:rsidTr="009E60DA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373C" w14:textId="77777777" w:rsidR="00CF6066" w:rsidRPr="00A0316B" w:rsidRDefault="00CF6066" w:rsidP="00421A8C">
            <w:pPr>
              <w:tabs>
                <w:tab w:val="left" w:pos="432"/>
              </w:tabs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Diagnostic accuracy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BD22" w14:textId="77777777" w:rsidR="00CF6066" w:rsidRPr="00A0316B" w:rsidRDefault="00CF6066" w:rsidP="009E60DA">
            <w:pPr>
              <w:tabs>
                <w:tab w:val="left" w:pos="432"/>
              </w:tabs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A0316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96.85%</w:t>
            </w:r>
          </w:p>
        </w:tc>
      </w:tr>
    </w:tbl>
    <w:p w14:paraId="1C818F3D" w14:textId="77777777" w:rsidR="00CF6066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3160C697" w14:textId="77777777" w:rsidR="00CF606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DISCUSSION</w:t>
      </w:r>
    </w:p>
    <w:p w14:paraId="68AF67DE" w14:textId="77777777" w:rsidR="00CF6066" w:rsidRPr="00A0316B" w:rsidRDefault="00B30BCD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History, physical examination</w:t>
      </w:r>
      <w:r w:rsidR="00756F2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appropriate investigations are an essential part of managing knee injury patients.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56F2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Various studies have highlighted the importance of Lachman test in diagnosing ACL tears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5C1C74"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  <w:vertAlign w:val="superscript"/>
        </w:rPr>
        <w:t>8,12-14</w:t>
      </w:r>
    </w:p>
    <w:p w14:paraId="2C30A7C3" w14:textId="77777777" w:rsidR="00A65D28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In our study, 29.13% have ACL tear on Lachman test while 30.71% were confirmed on MRI. </w:t>
      </w:r>
      <w:r w:rsidR="00756F2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true positive value of Lachman test was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28.3% and</w:t>
      </w:r>
      <w:r w:rsidR="00756F2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true negative 68.5%.</w:t>
      </w:r>
      <w:r w:rsidR="00436EA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false positive value was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0.8% and</w:t>
      </w:r>
      <w:r w:rsidR="00436EA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false negative 2.36%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. </w:t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Tsai </w:t>
      </w:r>
      <w:r w:rsidR="002C3B7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12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C3B7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is of the opinion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that</w:t>
      </w:r>
      <w:r w:rsidR="002C3B7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true positive and true negative values of a test when summed up yields the accuracy therefore, any test having a high true negative value and fair true positive value would be considered as a very accurate test.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However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65D2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decision of surgical intervention is usually based upon a test which has a high true positive value. We noted in our study that Lachman test had diagnostic accuracy of 96.8%, sensitivity</w:t>
      </w:r>
      <w:r w:rsidR="004E03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92.3% and specificity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 98.8%</w:t>
      </w:r>
      <w:r w:rsidR="004E03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65D2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2D3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Lachman test had a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positive predictive value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97.3% and Negative P</w:t>
      </w:r>
      <w:r w:rsidR="004E03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redictive value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4E032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96.6%. </w:t>
      </w:r>
    </w:p>
    <w:p w14:paraId="61A09DD5" w14:textId="77777777" w:rsidR="00086F9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sensitivity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values</w:t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as well as specificity </w:t>
      </w:r>
      <w:r w:rsidR="008E0F0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values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can</w:t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be very useful than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predictive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value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</w:t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because a negative test with higher specificity</w:t>
      </w:r>
      <w:r w:rsidR="00086F9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has more chances</w:t>
      </w:r>
      <w:r w:rsidR="00FB40A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to</w:t>
      </w:r>
      <w:r w:rsidR="00086F9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prove absence of pathology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13</w:t>
      </w:r>
    </w:p>
    <w:p w14:paraId="69D3E4D8" w14:textId="77777777" w:rsidR="0010165B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Huang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14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reviewed 16 studies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for the determining the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3326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diagnostic accuracy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clinical </w:t>
      </w:r>
      <w:r w:rsidR="0033326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tests for ACL injuries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found that Lachman test was</w:t>
      </w:r>
      <w:r w:rsidR="0033326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sensitive in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87.1%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1378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 his patients and specific in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97%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pivot shift test was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sensitive in 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49% and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specific in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97.5%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of his patients.</w:t>
      </w:r>
      <w:r w:rsidR="0010165B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However,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10165B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they found that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the Lachman test had a better negative predictive value while Pivot shift test had a good positive predictive value.</w:t>
      </w:r>
      <w:r w:rsidR="0010165B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Applying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this similar criteria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to the pooled results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it can be concluded that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is a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superior clinical test to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diagnose ACL </w:t>
      </w:r>
      <w:proofErr w:type="spellStart"/>
      <w:r w:rsidR="00526D9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tears</w:t>
      </w:r>
      <w:r w:rsidR="00C92ED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This</w:t>
      </w:r>
      <w:proofErr w:type="spellEnd"/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observation was also noted in our study where the negative predictive value was 96.6%.</w:t>
      </w:r>
    </w:p>
    <w:p w14:paraId="00FF24F7" w14:textId="77777777" w:rsidR="00A85888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Van Eck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8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 xml:space="preserve"> </w:t>
      </w:r>
      <w:r w:rsidR="0010165B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compared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Anterior Drawer Test, Lachman Test and Pivot Shift T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est for A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nterior Cruciate Ligament(A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CL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)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inj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uries in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</w:t>
      </w:r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atients without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with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. 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They found that Lachman test had a sensitivity of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81% sensitive and</w:t>
      </w:r>
      <w:r w:rsidR="005608F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specificity of 87% 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for detecting ACL injuries without </w:t>
      </w:r>
      <w:proofErr w:type="spellStart"/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while under </w:t>
      </w:r>
      <w:proofErr w:type="spellStart"/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Lachman test was sensitive in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91% and specific in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78%.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Anterior D</w:t>
      </w:r>
      <w:r w:rsidR="00D4542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</w:t>
      </w:r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awer Test was noted to had sensitivity and specificity of 38% and 81% respectively without </w:t>
      </w:r>
      <w:proofErr w:type="spellStart"/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while </w:t>
      </w:r>
      <w:r w:rsidR="00050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under </w:t>
      </w:r>
      <w:proofErr w:type="spellStart"/>
      <w:r w:rsidR="00050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E438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reported sensitivity and specificity was 63% and 91% respectively.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Pivot Shift Test</w:t>
      </w:r>
      <w:r w:rsidR="00050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was found to be 28% sensitive without </w:t>
      </w:r>
      <w:proofErr w:type="spellStart"/>
      <w:r w:rsidR="00050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05086A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</w:t>
      </w:r>
      <w:r w:rsidR="00F2705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and 7</w:t>
      </w:r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3% sensitive under </w:t>
      </w:r>
      <w:proofErr w:type="spellStart"/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 while it had a specificity</w:t>
      </w:r>
      <w:r w:rsidR="00F2705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of 81</w:t>
      </w:r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%</w:t>
      </w:r>
      <w:r w:rsidR="00F2705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98</w:t>
      </w:r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% without and under </w:t>
      </w:r>
      <w:proofErr w:type="spellStart"/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A85888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respectively.</w:t>
      </w:r>
    </w:p>
    <w:p w14:paraId="5739B9D2" w14:textId="77777777" w:rsidR="00340AC5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3704A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 systemic review conducted by </w:t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Marie-Claude </w:t>
      </w:r>
      <w:r w:rsidR="003704A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15</w:t>
      </w:r>
      <w:r w:rsidR="003704A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compared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Lachman Test, Pivot Shift Test, MRI and Arthroscopy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for their accuracy of diagnosing ACL tears.</w:t>
      </w:r>
      <w:r w:rsidR="003704A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B41CD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y documented that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overall</w:t>
      </w:r>
      <w:r w:rsidR="00B41CD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 had a sensitivity of 89% sensitive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for all types of </w:t>
      </w:r>
      <w:r w:rsidR="00B41CD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ruptures,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96% for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complete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tears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and 68% for partial tears. The Pivot Shift Test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was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overall</w:t>
      </w:r>
      <w:r w:rsidR="00A17540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79% s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ensitive for all types 86% for complete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tears and 67% for partial ruptures.</w:t>
      </w:r>
    </w:p>
    <w:p w14:paraId="5C9A9FEE" w14:textId="08131E37" w:rsidR="00CF606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proofErr w:type="spellStart"/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Hadi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16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evaluated 653 patients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suspected ACL tears and after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executing clinical tests namely Anterior Drawer Test and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Test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 428 patients were subjected to knee arthroscopy</w:t>
      </w:r>
      <w:r w:rsidR="008F6F2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r w:rsidR="00F14331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F6F2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They noted that among 34.7% of patients with clinical diagnosis of ACL tears,26.3% patients had confirmed ACL tear on arthroscopy.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5C1C7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Jain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  <w:vertAlign w:val="superscript"/>
        </w:rPr>
        <w:t>10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performed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Anterior Drawer Test,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 and Pivot shift Test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36F5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 28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patients</w:t>
      </w:r>
      <w:r w:rsidR="00236F5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initially in the outpatient department and then under </w:t>
      </w:r>
      <w:proofErr w:type="spellStart"/>
      <w:r w:rsidR="00236F5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236F5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followed by arthroscopy.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236F54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They documented that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Lachman Test was 78.6%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and 100%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340AC5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specific 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when performed in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outpatient department while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it had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a sensitivity of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92.9%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and specificity of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100%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when performed under </w:t>
      </w:r>
      <w:proofErr w:type="spellStart"/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E20A39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</w:t>
      </w:r>
      <w:bookmarkStart w:id="0" w:name="_GoBack"/>
      <w:bookmarkEnd w:id="0"/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</w:p>
    <w:p w14:paraId="32F64F52" w14:textId="77777777" w:rsidR="00CF606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Various studies</w:t>
      </w:r>
      <w:r w:rsidR="00873DC7"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  <w:vertAlign w:val="superscript"/>
        </w:rPr>
        <w:t>10,</w:t>
      </w:r>
      <w:r w:rsidR="00AF633E"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  <w:vertAlign w:val="superscript"/>
        </w:rPr>
        <w:t>14-</w:t>
      </w:r>
      <w:r w:rsidR="00873DC7"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  <w:vertAlign w:val="superscript"/>
        </w:rPr>
        <w:t>16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reported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78% to 96%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873DC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sensitivity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87% to 100% specificity of Lachman test for detecting ACL tears.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We found Lachman test more specific and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with more negative predictive value than more sensitive and with more positive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predictive value in our study.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AF633E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Cli</w:t>
      </w:r>
      <w:r w:rsidR="00E9670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nical examination and MRI had equal accuracy of diagnosing ACL tears.</w:t>
      </w:r>
    </w:p>
    <w:p w14:paraId="2E4DB8CF" w14:textId="77777777" w:rsidR="00E9670F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863F8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This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other studies provide ample evidence that a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good O</w:t>
      </w:r>
      <w:r w:rsidR="00E9670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rthopaedic surgeon can diagnose ACL tear on the basis of his clinical examination. 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Clinical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tests are as much informative as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MRI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in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7B301C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 hands of a good O</w:t>
      </w:r>
      <w:r w:rsidR="00E9670F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rthopaedic surgeon. We do not recommend MRI as routine but in complicated or</w:t>
      </w:r>
      <w:r w:rsidR="00CF6066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confusing cases. </w:t>
      </w:r>
    </w:p>
    <w:p w14:paraId="76B7A3A1" w14:textId="77777777" w:rsidR="00B179DD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We did not include Lachman test under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in our study.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We recommend further studies comparing Lachman test with and without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keeping MRI as gold standard to provide more evidence in favor of usefulness of Lachman test.</w:t>
      </w:r>
    </w:p>
    <w:p w14:paraId="7E0D4DCC" w14:textId="77777777" w:rsidR="00421A8C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5F6E841E" w14:textId="77777777" w:rsidR="00CF6066" w:rsidRPr="00A0316B" w:rsidRDefault="00CF606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5"/>
          <w:szCs w:val="21"/>
        </w:rPr>
        <w:t>CONCLUSION</w:t>
      </w:r>
    </w:p>
    <w:p w14:paraId="2DCF5A3A" w14:textId="77777777" w:rsidR="00204993" w:rsidRPr="00A0316B" w:rsidRDefault="00204993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Lachman test was found to be more specific and had high negative predictive value in detecting ACL tear. It can be used as a diagnostic tool for an anterior cruciate ligament tear in place of MRI in uncomplicated cases. </w:t>
      </w:r>
    </w:p>
    <w:p w14:paraId="06C5290F" w14:textId="77777777" w:rsidR="00863F86" w:rsidRPr="00A0316B" w:rsidRDefault="00863F8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54C4CA96" w14:textId="77777777" w:rsidR="00863F86" w:rsidRPr="00A0316B" w:rsidRDefault="00863F8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Conflicts of Interests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 None</w:t>
      </w:r>
    </w:p>
    <w:p w14:paraId="1C9CC7CB" w14:textId="77777777" w:rsidR="00863F86" w:rsidRPr="00A0316B" w:rsidRDefault="00863F86" w:rsidP="00421A8C">
      <w:pPr>
        <w:tabs>
          <w:tab w:val="left" w:pos="432"/>
        </w:tabs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b/>
          <w:color w:val="000000" w:themeColor="text1"/>
          <w:sz w:val="21"/>
          <w:szCs w:val="21"/>
        </w:rPr>
        <w:t>Funds/Grants: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None</w:t>
      </w:r>
    </w:p>
    <w:p w14:paraId="45A96E6B" w14:textId="77777777" w:rsidR="006E0E67" w:rsidRPr="00A0316B" w:rsidRDefault="006E0E67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0FFDD724" w14:textId="77777777" w:rsidR="00CF6066" w:rsidRPr="00A0316B" w:rsidRDefault="00421A8C" w:rsidP="00421A8C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5"/>
          <w:szCs w:val="21"/>
        </w:rPr>
      </w:pPr>
      <w:r w:rsidRPr="00A0316B">
        <w:rPr>
          <w:rFonts w:asciiTheme="minorHAnsi" w:hAnsiTheme="minorHAnsi" w:cstheme="minorHAnsi"/>
          <w:b/>
          <w:color w:val="000000" w:themeColor="text1"/>
          <w:sz w:val="25"/>
          <w:szCs w:val="21"/>
        </w:rPr>
        <w:t>REFERENCES</w:t>
      </w:r>
    </w:p>
    <w:p w14:paraId="18333282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Sanders TL,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Maradit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Kremers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H, Bryan AJ. Incidence of anterior cruciate ligament tears and reconstruction: A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21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years population based study. Am J Sports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Med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2016; 44(6): 1502-7.</w:t>
      </w:r>
    </w:p>
    <w:p w14:paraId="7F256211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Lam M, Fong D, Yung P, Ho E, Chan WY, Chan KM. knee stability assessment on anterior cruciate ligament injury: clinical and biomechanical approaches. Sports Med, Arthroscopy,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Rehabil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Therapy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Technol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2009;1(1):20. </w:t>
      </w:r>
    </w:p>
    <w:p w14:paraId="583012E5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Cimino F, Volk BS, Setter D. Anterior cruciate ligament injury: diagnosis, management an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d prevention. Am Fam Physician </w:t>
      </w:r>
      <w:r w:rsidR="006E0E67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2010; 82:917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-22.</w:t>
      </w:r>
    </w:p>
    <w:p w14:paraId="4751CA9C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Paula J, Iain M, Alexandra K, Mary J, Gayle M, Stephen B, et al. diagnostic performance of volume and limited oblique MRI of the anterior cruciate ligament compared to knee a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rthroscopy. Muscles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Lig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Tend J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2016;6(2): 216-23.</w:t>
      </w:r>
    </w:p>
    <w:p w14:paraId="27D6A056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Crawford R, Walley G, Bridgman S,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Maffulli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N. Magnetic Resonance Imaging versus Arthroscopy in the diagnosis of knee pathology, Concentrating on meniscal lesions and ACL tears: a systematic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review. Br Med Bull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2007; 84: 5-23.</w:t>
      </w:r>
    </w:p>
    <w:p w14:paraId="6FD1B8AA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Lee JK, Yao L, Phelps CT, Wirth CR,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Czajka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J,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Lozman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J. Anterior cruciate tears: MR imaging compared with arthroscopy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clinical tests. Radiology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1988; 166(3): 861-864.</w:t>
      </w:r>
    </w:p>
    <w:p w14:paraId="5BA63F27" w14:textId="77777777" w:rsidR="00CF6066" w:rsidRPr="00A0316B" w:rsidRDefault="00CF6066" w:rsidP="00421A8C">
      <w:pPr>
        <w:pStyle w:val="ListParagraph"/>
        <w:numPr>
          <w:ilvl w:val="0"/>
          <w:numId w:val="1"/>
        </w:numPr>
        <w:tabs>
          <w:tab w:val="left" w:pos="432"/>
        </w:tabs>
        <w:spacing w:after="0" w:line="240" w:lineRule="auto"/>
        <w:ind w:left="432" w:hanging="432"/>
        <w:jc w:val="both"/>
        <w:rPr>
          <w:rStyle w:val="mixed-citation"/>
          <w:rFonts w:cstheme="minorHAnsi"/>
          <w:color w:val="000000" w:themeColor="text1"/>
          <w:sz w:val="21"/>
          <w:szCs w:val="21"/>
        </w:rPr>
      </w:pPr>
      <w:r w:rsidRPr="00A0316B">
        <w:rPr>
          <w:rFonts w:cstheme="minorHAnsi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Pr="00A0316B">
        <w:rPr>
          <w:rStyle w:val="mixed-citation"/>
          <w:rFonts w:cstheme="minorHAnsi"/>
          <w:color w:val="000000" w:themeColor="text1"/>
          <w:sz w:val="21"/>
          <w:szCs w:val="21"/>
          <w:shd w:val="clear" w:color="auto" w:fill="FFFFFF"/>
        </w:rPr>
        <w:t>Torg</w:t>
      </w:r>
      <w:proofErr w:type="spellEnd"/>
      <w:r w:rsidRPr="00A0316B">
        <w:rPr>
          <w:rStyle w:val="mixed-citation"/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JS, Conrad W, Kalen V. Clinical diagnosis of anterior cruciate ligament instability i</w:t>
      </w:r>
      <w:r w:rsidR="00B179DD" w:rsidRPr="00A0316B">
        <w:rPr>
          <w:rStyle w:val="mixed-citation"/>
          <w:rFonts w:cstheme="minorHAnsi"/>
          <w:color w:val="000000" w:themeColor="text1"/>
          <w:sz w:val="21"/>
          <w:szCs w:val="21"/>
          <w:shd w:val="clear" w:color="auto" w:fill="FFFFFF"/>
        </w:rPr>
        <w:t xml:space="preserve">n the athlete. Am J Sports Med </w:t>
      </w:r>
      <w:r w:rsidRPr="00A0316B">
        <w:rPr>
          <w:rStyle w:val="mixed-citation"/>
          <w:rFonts w:cstheme="minorHAnsi"/>
          <w:color w:val="000000" w:themeColor="text1"/>
          <w:sz w:val="21"/>
          <w:szCs w:val="21"/>
          <w:shd w:val="clear" w:color="auto" w:fill="FFFFFF"/>
        </w:rPr>
        <w:t>1976; 4(2): 84-93.</w:t>
      </w:r>
    </w:p>
    <w:p w14:paraId="13D19C81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Van Eck CF, Van den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Bekerom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MP, Fu FH,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Poolman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RW,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Kerkhoff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GM. Methods to diagnose acute anterior cruciate ligament rupture: a meta-analysis of physical examination with and without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anaesthesia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. Knee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Surg Sports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Traumatol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Arthrosc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2013;21(8): 1895-1903.</w:t>
      </w:r>
    </w:p>
    <w:p w14:paraId="6B6DB277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Shelbourne KD. Th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e art of the knee examination: W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here has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it gone? J Bone Joint Surg Am 2010; 92(9): 9-11.</w:t>
      </w:r>
    </w:p>
    <w:p w14:paraId="6A646282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Jain DK, Amaravati R, Sharma G. Evaluation of the clinical signs of anterior cruciate ligament and meni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scal injuries. Indian J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Orthop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2009; 43(4): 375-8.</w:t>
      </w:r>
    </w:p>
    <w:p w14:paraId="282408FE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Scholten RJ,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Opstelten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W, Van der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Plas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CG, Bijl D, Deville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Wl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Bouter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LM. Accuracy of physical diagnostic tests for assessing ruptures of the anterior cruciate 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ligament: A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meta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-analysis. J Fam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Pract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2003;52(9): 689-694.</w:t>
      </w:r>
    </w:p>
    <w:p w14:paraId="0979C41B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Tsai K, Chiang H, Jiang C. Magnetic resonance imaging of anterior cruciate ligament rupture. BMC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Musculoskelet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Disord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2004;5:21-25.</w:t>
      </w:r>
    </w:p>
    <w:p w14:paraId="1F64EC65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Fritz JM,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Wainner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RS. Examining diagnostic tests: an evidenc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e-based perspective. Phys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Ther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2001; 81:1546-64.</w:t>
      </w:r>
    </w:p>
    <w:p w14:paraId="7DCD9516" w14:textId="77777777" w:rsidR="00CF6066" w:rsidRPr="00A0316B" w:rsidRDefault="00CF6066" w:rsidP="00421A8C">
      <w:pPr>
        <w:numPr>
          <w:ilvl w:val="0"/>
          <w:numId w:val="1"/>
        </w:numPr>
        <w:tabs>
          <w:tab w:val="left" w:pos="432"/>
        </w:tabs>
        <w:spacing w:line="240" w:lineRule="auto"/>
        <w:ind w:left="432" w:hanging="432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Huang, Yu Z,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Zilong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Y, </w:t>
      </w:r>
      <w:proofErr w:type="spellStart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Linmin</w:t>
      </w:r>
      <w:proofErr w:type="spellEnd"/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MA. Clinical examination of anterior cruciate ligament rupture: a systematic review and met-analy</w:t>
      </w:r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sis. Acta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Orthop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Traumatol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Turc</w:t>
      </w:r>
      <w:proofErr w:type="spellEnd"/>
      <w:r w:rsidR="00B179DD"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2016; 50: 22-31.</w:t>
      </w:r>
    </w:p>
    <w:p w14:paraId="52DD6840" w14:textId="77777777" w:rsidR="00CF6066" w:rsidRPr="00A0316B" w:rsidRDefault="00CF6066" w:rsidP="00421A8C">
      <w:pPr>
        <w:pStyle w:val="ListParagraph"/>
        <w:numPr>
          <w:ilvl w:val="0"/>
          <w:numId w:val="1"/>
        </w:numPr>
        <w:tabs>
          <w:tab w:val="left" w:pos="432"/>
        </w:tabs>
        <w:spacing w:after="0" w:line="240" w:lineRule="auto"/>
        <w:ind w:left="432" w:hanging="432"/>
        <w:jc w:val="both"/>
        <w:rPr>
          <w:rFonts w:cstheme="minorHAnsi"/>
          <w:color w:val="000000" w:themeColor="text1"/>
          <w:sz w:val="21"/>
          <w:szCs w:val="21"/>
        </w:rPr>
      </w:pPr>
      <w:r w:rsidRPr="00A0316B">
        <w:rPr>
          <w:rFonts w:cstheme="minorHAnsi"/>
          <w:color w:val="000000" w:themeColor="text1"/>
          <w:sz w:val="21"/>
          <w:szCs w:val="21"/>
        </w:rPr>
        <w:t xml:space="preserve">Marie-Claude L, Nicole A, Nicole S, </w:t>
      </w:r>
      <w:proofErr w:type="spellStart"/>
      <w:r w:rsidRPr="00A0316B">
        <w:rPr>
          <w:rFonts w:cstheme="minorHAnsi"/>
          <w:color w:val="000000" w:themeColor="text1"/>
          <w:sz w:val="21"/>
          <w:szCs w:val="21"/>
        </w:rPr>
        <w:t>Forough</w:t>
      </w:r>
      <w:proofErr w:type="spellEnd"/>
      <w:r w:rsidRPr="00A0316B">
        <w:rPr>
          <w:rFonts w:cstheme="minorHAnsi"/>
          <w:color w:val="000000" w:themeColor="text1"/>
          <w:sz w:val="21"/>
          <w:szCs w:val="21"/>
        </w:rPr>
        <w:t xml:space="preserve"> F, Travis L, Richard E. Diagnostic accuracy of physical examination for anterior knee instability: a systematic review. Knee </w:t>
      </w:r>
      <w:r w:rsidR="00B179DD" w:rsidRPr="00A0316B">
        <w:rPr>
          <w:rFonts w:cstheme="minorHAnsi"/>
          <w:color w:val="000000" w:themeColor="text1"/>
          <w:sz w:val="21"/>
          <w:szCs w:val="21"/>
        </w:rPr>
        <w:t xml:space="preserve">Surg Sports </w:t>
      </w:r>
      <w:proofErr w:type="spellStart"/>
      <w:r w:rsidR="00B179DD" w:rsidRPr="00A0316B">
        <w:rPr>
          <w:rFonts w:cstheme="minorHAnsi"/>
          <w:color w:val="000000" w:themeColor="text1"/>
          <w:sz w:val="21"/>
          <w:szCs w:val="21"/>
        </w:rPr>
        <w:t>Traumatol</w:t>
      </w:r>
      <w:proofErr w:type="spellEnd"/>
      <w:r w:rsidR="00B179DD" w:rsidRPr="00A0316B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B179DD" w:rsidRPr="00A0316B">
        <w:rPr>
          <w:rFonts w:cstheme="minorHAnsi"/>
          <w:color w:val="000000" w:themeColor="text1"/>
          <w:sz w:val="21"/>
          <w:szCs w:val="21"/>
        </w:rPr>
        <w:t>Arthrosc</w:t>
      </w:r>
      <w:proofErr w:type="spellEnd"/>
      <w:r w:rsidR="00B179DD" w:rsidRPr="00A0316B">
        <w:rPr>
          <w:rFonts w:cstheme="minorHAnsi"/>
          <w:color w:val="000000" w:themeColor="text1"/>
          <w:sz w:val="21"/>
          <w:szCs w:val="21"/>
        </w:rPr>
        <w:t xml:space="preserve"> </w:t>
      </w:r>
      <w:r w:rsidRPr="00A0316B">
        <w:rPr>
          <w:rFonts w:cstheme="minorHAnsi"/>
          <w:color w:val="000000" w:themeColor="text1"/>
          <w:sz w:val="21"/>
          <w:szCs w:val="21"/>
        </w:rPr>
        <w:t>2015;23(10): 2805-2813.</w:t>
      </w:r>
    </w:p>
    <w:p w14:paraId="12F53173" w14:textId="77777777" w:rsidR="00CF6066" w:rsidRPr="00A0316B" w:rsidRDefault="00CF6066" w:rsidP="00421A8C">
      <w:pPr>
        <w:pStyle w:val="ListParagraph"/>
        <w:numPr>
          <w:ilvl w:val="0"/>
          <w:numId w:val="1"/>
        </w:numPr>
        <w:tabs>
          <w:tab w:val="left" w:pos="432"/>
        </w:tabs>
        <w:spacing w:after="0" w:line="240" w:lineRule="auto"/>
        <w:ind w:left="432" w:hanging="432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A0316B">
        <w:rPr>
          <w:rFonts w:cstheme="minorHAnsi"/>
          <w:color w:val="000000" w:themeColor="text1"/>
          <w:sz w:val="21"/>
          <w:szCs w:val="21"/>
        </w:rPr>
        <w:t>Hadi</w:t>
      </w:r>
      <w:proofErr w:type="spellEnd"/>
      <w:r w:rsidRPr="00A0316B">
        <w:rPr>
          <w:rFonts w:cstheme="minorHAnsi"/>
          <w:color w:val="000000" w:themeColor="text1"/>
          <w:sz w:val="21"/>
          <w:szCs w:val="21"/>
        </w:rPr>
        <w:t xml:space="preserve"> M, Ali M, Farzad OK. Accuracy of Lachman and Anterior drawer tests for anterior cruciate ligament </w:t>
      </w:r>
      <w:r w:rsidR="00B179DD" w:rsidRPr="00A0316B">
        <w:rPr>
          <w:rFonts w:cstheme="minorHAnsi"/>
          <w:color w:val="000000" w:themeColor="text1"/>
          <w:sz w:val="21"/>
          <w:szCs w:val="21"/>
        </w:rPr>
        <w:t xml:space="preserve">injuries. Arch Bone Joint Surg </w:t>
      </w:r>
      <w:r w:rsidRPr="00A0316B">
        <w:rPr>
          <w:rFonts w:cstheme="minorHAnsi"/>
          <w:color w:val="000000" w:themeColor="text1"/>
          <w:sz w:val="21"/>
          <w:szCs w:val="21"/>
        </w:rPr>
        <w:t>2013; 1(2): 94-97.</w:t>
      </w:r>
    </w:p>
    <w:p w14:paraId="6376C637" w14:textId="77777777" w:rsidR="009E60DA" w:rsidRPr="00A0316B" w:rsidRDefault="009E60DA" w:rsidP="00421A8C">
      <w:pPr>
        <w:tabs>
          <w:tab w:val="left" w:pos="432"/>
        </w:tabs>
        <w:spacing w:line="240" w:lineRule="auto"/>
        <w:ind w:left="432" w:hanging="432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  <w:sectPr w:rsidR="009E60DA" w:rsidRPr="00A0316B" w:rsidSect="009E60DA">
          <w:type w:val="continuous"/>
          <w:pgSz w:w="12240" w:h="15840" w:code="1"/>
          <w:pgMar w:top="1440" w:right="1008" w:bottom="1440" w:left="1296" w:header="720" w:footer="720" w:gutter="0"/>
          <w:cols w:num="2" w:space="432"/>
          <w:titlePg/>
          <w:docGrid w:linePitch="360"/>
        </w:sectPr>
      </w:pPr>
    </w:p>
    <w:p w14:paraId="5E9F2A15" w14:textId="77777777" w:rsidR="004701E5" w:rsidRPr="004701E5" w:rsidRDefault="004701E5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</w:p>
    <w:p w14:paraId="1B1E5C5F" w14:textId="77777777" w:rsidR="004701E5" w:rsidRPr="004701E5" w:rsidRDefault="004701E5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</w:p>
    <w:p w14:paraId="76CA5BD6" w14:textId="77777777" w:rsidR="004701E5" w:rsidRPr="004701E5" w:rsidRDefault="004701E5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</w:p>
    <w:p w14:paraId="4C320AD7" w14:textId="77777777" w:rsidR="004701E5" w:rsidRPr="004701E5" w:rsidRDefault="004701E5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</w:p>
    <w:p w14:paraId="36D6BBBD" w14:textId="77777777" w:rsidR="004701E5" w:rsidRPr="004701E5" w:rsidRDefault="004701E5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</w:p>
    <w:p w14:paraId="66ED0F22" w14:textId="77777777" w:rsidR="0050639F" w:rsidRPr="004701E5" w:rsidRDefault="0050639F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</w:pPr>
      <w:r w:rsidRPr="004701E5">
        <w:rPr>
          <w:rFonts w:asciiTheme="minorHAnsi" w:hAnsiTheme="minorHAnsi" w:cstheme="minorHAnsi"/>
          <w:b/>
          <w:color w:val="000000" w:themeColor="text1"/>
          <w:sz w:val="21"/>
          <w:szCs w:val="21"/>
          <w:u w:val="single"/>
        </w:rPr>
        <w:t>Authorship and contribution Declaration</w:t>
      </w:r>
    </w:p>
    <w:p w14:paraId="2F6A8483" w14:textId="77777777" w:rsidR="0050639F" w:rsidRPr="004701E5" w:rsidRDefault="0050639F" w:rsidP="0050639F">
      <w:pPr>
        <w:pStyle w:val="ListParagraph"/>
        <w:tabs>
          <w:tab w:val="left" w:pos="432"/>
        </w:tabs>
        <w:spacing w:after="0" w:line="240" w:lineRule="auto"/>
        <w:ind w:left="0"/>
        <w:rPr>
          <w:rFonts w:cstheme="minorHAnsi"/>
          <w:bCs/>
          <w:color w:val="000000" w:themeColor="text1"/>
          <w:sz w:val="21"/>
          <w:szCs w:val="21"/>
        </w:rPr>
      </w:pPr>
      <w:r w:rsidRPr="004701E5">
        <w:rPr>
          <w:rFonts w:cstheme="minorHAnsi"/>
          <w:b/>
          <w:color w:val="000000" w:themeColor="text1"/>
          <w:sz w:val="21"/>
          <w:szCs w:val="21"/>
        </w:rPr>
        <w:t>Wasim Anwar,</w:t>
      </w:r>
      <w:r w:rsidRPr="004701E5">
        <w:rPr>
          <w:rFonts w:cstheme="minorHAnsi"/>
          <w:color w:val="000000" w:themeColor="text1"/>
          <w:sz w:val="21"/>
          <w:szCs w:val="21"/>
        </w:rPr>
        <w:t xml:space="preserve"> Conception and design of the study, acquisition of data</w:t>
      </w:r>
    </w:p>
    <w:p w14:paraId="246A646B" w14:textId="77777777" w:rsidR="0050639F" w:rsidRPr="004701E5" w:rsidRDefault="0050639F" w:rsidP="0050639F">
      <w:pPr>
        <w:tabs>
          <w:tab w:val="left" w:pos="432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701E5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Zahid Niaz,</w:t>
      </w:r>
      <w:r w:rsidRPr="004701E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Revised the manuscript critically for important intellectual content</w:t>
      </w:r>
    </w:p>
    <w:p w14:paraId="209B13A5" w14:textId="77777777" w:rsidR="0050639F" w:rsidRPr="004701E5" w:rsidRDefault="0050639F" w:rsidP="0050639F">
      <w:pPr>
        <w:pStyle w:val="ListParagraph"/>
        <w:tabs>
          <w:tab w:val="left" w:pos="432"/>
        </w:tabs>
        <w:spacing w:after="0" w:line="240" w:lineRule="auto"/>
        <w:ind w:left="0"/>
        <w:rPr>
          <w:rFonts w:cstheme="minorHAnsi"/>
          <w:color w:val="000000" w:themeColor="text1"/>
          <w:sz w:val="21"/>
          <w:szCs w:val="21"/>
        </w:rPr>
      </w:pPr>
      <w:r w:rsidRPr="004701E5">
        <w:rPr>
          <w:rFonts w:cstheme="minorHAnsi"/>
          <w:b/>
          <w:color w:val="000000" w:themeColor="text1"/>
          <w:sz w:val="21"/>
          <w:szCs w:val="21"/>
        </w:rPr>
        <w:t>Mohammad Asif,</w:t>
      </w:r>
      <w:r w:rsidRPr="004701E5">
        <w:rPr>
          <w:rFonts w:cstheme="minorHAnsi"/>
          <w:color w:val="000000" w:themeColor="text1"/>
          <w:sz w:val="21"/>
          <w:szCs w:val="21"/>
        </w:rPr>
        <w:t xml:space="preserve"> interpreted the data</w:t>
      </w:r>
    </w:p>
    <w:p w14:paraId="784D724F" w14:textId="77777777" w:rsidR="0050639F" w:rsidRPr="004701E5" w:rsidRDefault="0050639F" w:rsidP="0050639F">
      <w:pPr>
        <w:pStyle w:val="ListParagraph"/>
        <w:tabs>
          <w:tab w:val="left" w:pos="432"/>
        </w:tabs>
        <w:spacing w:after="0" w:line="240" w:lineRule="auto"/>
        <w:ind w:left="0"/>
        <w:rPr>
          <w:rFonts w:cstheme="minorHAnsi"/>
          <w:color w:val="000000" w:themeColor="text1"/>
          <w:sz w:val="21"/>
          <w:szCs w:val="21"/>
        </w:rPr>
      </w:pPr>
      <w:r w:rsidRPr="004701E5">
        <w:rPr>
          <w:rFonts w:cstheme="minorHAnsi"/>
          <w:b/>
          <w:color w:val="000000" w:themeColor="text1"/>
          <w:sz w:val="21"/>
          <w:szCs w:val="21"/>
        </w:rPr>
        <w:t>Noor Rahman,</w:t>
      </w:r>
      <w:r w:rsidRPr="004701E5">
        <w:rPr>
          <w:rFonts w:cstheme="minorHAnsi"/>
          <w:color w:val="000000" w:themeColor="text1"/>
          <w:sz w:val="21"/>
          <w:szCs w:val="21"/>
        </w:rPr>
        <w:t xml:space="preserve"> Drafted the manuscript,</w:t>
      </w:r>
    </w:p>
    <w:p w14:paraId="4E274AF1" w14:textId="77777777" w:rsidR="0050639F" w:rsidRPr="004701E5" w:rsidRDefault="0050639F" w:rsidP="0050639F">
      <w:pPr>
        <w:pStyle w:val="ListParagraph"/>
        <w:tabs>
          <w:tab w:val="left" w:pos="432"/>
        </w:tabs>
        <w:spacing w:after="0" w:line="240" w:lineRule="auto"/>
        <w:ind w:left="0"/>
        <w:rPr>
          <w:rFonts w:cstheme="minorHAnsi"/>
          <w:color w:val="000000" w:themeColor="text1"/>
          <w:sz w:val="21"/>
          <w:szCs w:val="21"/>
        </w:rPr>
      </w:pPr>
      <w:r w:rsidRPr="004701E5">
        <w:rPr>
          <w:rFonts w:cstheme="minorHAnsi"/>
          <w:b/>
          <w:color w:val="000000" w:themeColor="text1"/>
          <w:sz w:val="21"/>
          <w:szCs w:val="21"/>
        </w:rPr>
        <w:t>Mohammad Haroon,</w:t>
      </w:r>
      <w:r w:rsidRPr="004701E5">
        <w:rPr>
          <w:rFonts w:cstheme="minorHAnsi"/>
          <w:color w:val="000000" w:themeColor="text1"/>
          <w:sz w:val="21"/>
          <w:szCs w:val="21"/>
        </w:rPr>
        <w:t xml:space="preserve"> interpreted the data</w:t>
      </w:r>
    </w:p>
    <w:p w14:paraId="5472DE56" w14:textId="77777777" w:rsidR="0050639F" w:rsidRPr="004701E5" w:rsidRDefault="0050639F" w:rsidP="0050639F">
      <w:pPr>
        <w:pStyle w:val="ListParagraph"/>
        <w:tabs>
          <w:tab w:val="left" w:pos="432"/>
        </w:tabs>
        <w:spacing w:after="0" w:line="240" w:lineRule="auto"/>
        <w:ind w:left="0"/>
        <w:rPr>
          <w:rFonts w:cstheme="minorHAnsi"/>
          <w:color w:val="000000" w:themeColor="text1"/>
          <w:sz w:val="21"/>
          <w:szCs w:val="21"/>
        </w:rPr>
      </w:pPr>
      <w:r w:rsidRPr="004701E5">
        <w:rPr>
          <w:rFonts w:cstheme="minorHAnsi"/>
          <w:b/>
          <w:color w:val="000000" w:themeColor="text1"/>
          <w:sz w:val="21"/>
          <w:szCs w:val="21"/>
        </w:rPr>
        <w:t>Alamzeb Khan Durrani</w:t>
      </w:r>
      <w:r w:rsidRPr="004701E5">
        <w:rPr>
          <w:rFonts w:cstheme="minorHAnsi"/>
          <w:color w:val="000000" w:themeColor="text1"/>
          <w:sz w:val="21"/>
          <w:szCs w:val="21"/>
        </w:rPr>
        <w:t xml:space="preserve">, Final approval of the version for publication </w:t>
      </w:r>
    </w:p>
    <w:p w14:paraId="55C85A77" w14:textId="77777777" w:rsidR="0064125E" w:rsidRPr="004701E5" w:rsidRDefault="0064125E" w:rsidP="00421A8C">
      <w:pPr>
        <w:tabs>
          <w:tab w:val="left" w:pos="432"/>
        </w:tabs>
        <w:spacing w:line="240" w:lineRule="auto"/>
        <w:ind w:left="432" w:hanging="432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64125E" w:rsidRPr="004701E5" w:rsidSect="004701E5">
      <w:type w:val="continuous"/>
      <w:pgSz w:w="12240" w:h="15840" w:code="1"/>
      <w:pgMar w:top="1440" w:right="1008" w:bottom="1440" w:left="1296" w:header="720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89B50" w14:textId="77777777" w:rsidR="00A74A46" w:rsidRDefault="00A74A46" w:rsidP="00310004">
      <w:pPr>
        <w:spacing w:line="240" w:lineRule="auto"/>
      </w:pPr>
      <w:r>
        <w:separator/>
      </w:r>
    </w:p>
  </w:endnote>
  <w:endnote w:type="continuationSeparator" w:id="0">
    <w:p w14:paraId="4663EAF0" w14:textId="77777777" w:rsidR="00A74A46" w:rsidRDefault="00A74A46" w:rsidP="00310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A35E9" w14:textId="77777777" w:rsidR="00155EC2" w:rsidRPr="00155EC2" w:rsidRDefault="00155EC2" w:rsidP="00155EC2">
    <w:pPr>
      <w:pBdr>
        <w:top w:val="single" w:sz="4" w:space="1" w:color="auto"/>
      </w:pBdr>
      <w:tabs>
        <w:tab w:val="center" w:pos="4680"/>
        <w:tab w:val="right" w:pos="9900"/>
      </w:tabs>
      <w:spacing w:line="240" w:lineRule="auto"/>
      <w:rPr>
        <w:rFonts w:asciiTheme="minorHAnsi" w:hAnsiTheme="minorHAnsi" w:cstheme="minorHAnsi"/>
      </w:rPr>
    </w:pPr>
    <w:r w:rsidRPr="00155EC2">
      <w:rPr>
        <w:rFonts w:asciiTheme="minorHAnsi" w:hAnsiTheme="minorHAnsi" w:cstheme="minorHAnsi"/>
        <w:i/>
        <w:sz w:val="19"/>
        <w:szCs w:val="19"/>
      </w:rPr>
      <w:fldChar w:fldCharType="begin"/>
    </w:r>
    <w:r w:rsidRPr="00155EC2">
      <w:rPr>
        <w:rFonts w:asciiTheme="minorHAnsi" w:hAnsiTheme="minorHAnsi" w:cstheme="minorHAnsi"/>
        <w:i/>
        <w:sz w:val="19"/>
        <w:szCs w:val="19"/>
      </w:rPr>
      <w:instrText xml:space="preserve"> PAGE </w:instrText>
    </w:r>
    <w:r w:rsidRPr="00155EC2">
      <w:rPr>
        <w:rFonts w:asciiTheme="minorHAnsi" w:hAnsiTheme="minorHAnsi" w:cstheme="minorHAnsi"/>
        <w:i/>
        <w:sz w:val="19"/>
        <w:szCs w:val="19"/>
      </w:rPr>
      <w:fldChar w:fldCharType="separate"/>
    </w:r>
    <w:r w:rsidR="00D17AD5">
      <w:rPr>
        <w:rFonts w:asciiTheme="minorHAnsi" w:hAnsiTheme="minorHAnsi" w:cstheme="minorHAnsi"/>
        <w:i/>
        <w:noProof/>
        <w:sz w:val="19"/>
        <w:szCs w:val="19"/>
      </w:rPr>
      <w:t>120</w:t>
    </w:r>
    <w:r w:rsidRPr="00155EC2">
      <w:rPr>
        <w:rFonts w:asciiTheme="minorHAnsi" w:hAnsiTheme="minorHAnsi" w:cstheme="minorHAnsi"/>
        <w:i/>
        <w:sz w:val="19"/>
        <w:szCs w:val="19"/>
      </w:rPr>
      <w:fldChar w:fldCharType="end"/>
    </w:r>
    <w:r w:rsidRPr="00155EC2">
      <w:rPr>
        <w:rFonts w:asciiTheme="minorHAnsi" w:hAnsiTheme="minorHAnsi" w:cstheme="minorHAnsi"/>
        <w:i/>
        <w:sz w:val="19"/>
        <w:szCs w:val="19"/>
      </w:rPr>
      <w:tab/>
    </w:r>
    <w:r w:rsidRPr="00155EC2">
      <w:rPr>
        <w:rFonts w:asciiTheme="minorHAnsi" w:hAnsiTheme="minorHAnsi" w:cstheme="minorHAnsi"/>
        <w:i/>
        <w:sz w:val="19"/>
        <w:szCs w:val="19"/>
      </w:rPr>
      <w:tab/>
      <w:t>Vol. 31 (3) September,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A59E" w14:textId="77777777" w:rsidR="00155EC2" w:rsidRPr="00155EC2" w:rsidRDefault="00155EC2" w:rsidP="00155EC2">
    <w:pPr>
      <w:pBdr>
        <w:top w:val="single" w:sz="4" w:space="1" w:color="auto"/>
      </w:pBdr>
      <w:tabs>
        <w:tab w:val="center" w:pos="4680"/>
        <w:tab w:val="right" w:pos="9900"/>
      </w:tabs>
      <w:spacing w:line="240" w:lineRule="auto"/>
      <w:rPr>
        <w:rFonts w:asciiTheme="minorHAnsi" w:hAnsiTheme="minorHAnsi" w:cstheme="minorHAnsi"/>
        <w:i/>
        <w:sz w:val="19"/>
        <w:szCs w:val="19"/>
      </w:rPr>
    </w:pPr>
    <w:r w:rsidRPr="00155EC2">
      <w:rPr>
        <w:rFonts w:asciiTheme="minorHAnsi" w:hAnsiTheme="minorHAnsi" w:cstheme="minorHAnsi"/>
        <w:i/>
        <w:sz w:val="19"/>
        <w:szCs w:val="19"/>
      </w:rPr>
      <w:t>JPOA</w:t>
    </w:r>
    <w:r w:rsidRPr="00155EC2">
      <w:rPr>
        <w:rFonts w:asciiTheme="minorHAnsi" w:hAnsiTheme="minorHAnsi" w:cstheme="minorHAnsi"/>
        <w:i/>
        <w:sz w:val="19"/>
        <w:szCs w:val="19"/>
      </w:rPr>
      <w:tab/>
    </w:r>
    <w:r w:rsidRPr="00155EC2">
      <w:rPr>
        <w:rFonts w:asciiTheme="minorHAnsi" w:hAnsiTheme="minorHAnsi" w:cstheme="minorHAnsi"/>
        <w:i/>
        <w:sz w:val="19"/>
        <w:szCs w:val="19"/>
      </w:rPr>
      <w:tab/>
    </w:r>
    <w:r w:rsidRPr="00155EC2">
      <w:rPr>
        <w:rFonts w:asciiTheme="minorHAnsi" w:hAnsiTheme="minorHAnsi" w:cstheme="minorHAnsi"/>
        <w:i/>
        <w:sz w:val="19"/>
        <w:szCs w:val="19"/>
      </w:rPr>
      <w:fldChar w:fldCharType="begin"/>
    </w:r>
    <w:r w:rsidRPr="00155EC2">
      <w:rPr>
        <w:rFonts w:asciiTheme="minorHAnsi" w:hAnsiTheme="minorHAnsi" w:cstheme="minorHAnsi"/>
        <w:i/>
        <w:sz w:val="19"/>
        <w:szCs w:val="19"/>
      </w:rPr>
      <w:instrText xml:space="preserve"> PAGE </w:instrText>
    </w:r>
    <w:r w:rsidRPr="00155EC2">
      <w:rPr>
        <w:rFonts w:asciiTheme="minorHAnsi" w:hAnsiTheme="minorHAnsi" w:cstheme="minorHAnsi"/>
        <w:i/>
        <w:sz w:val="19"/>
        <w:szCs w:val="19"/>
      </w:rPr>
      <w:fldChar w:fldCharType="separate"/>
    </w:r>
    <w:r w:rsidR="00D17AD5">
      <w:rPr>
        <w:rFonts w:asciiTheme="minorHAnsi" w:hAnsiTheme="minorHAnsi" w:cstheme="minorHAnsi"/>
        <w:i/>
        <w:noProof/>
        <w:sz w:val="19"/>
        <w:szCs w:val="19"/>
      </w:rPr>
      <w:t>121</w:t>
    </w:r>
    <w:r w:rsidRPr="00155EC2">
      <w:rPr>
        <w:rFonts w:asciiTheme="minorHAnsi" w:hAnsiTheme="minorHAnsi" w:cstheme="minorHAnsi"/>
        <w:i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66FB" w14:textId="77777777" w:rsidR="00155EC2" w:rsidRPr="00155EC2" w:rsidRDefault="00155EC2" w:rsidP="00155EC2">
    <w:pPr>
      <w:pBdr>
        <w:top w:val="single" w:sz="4" w:space="1" w:color="auto"/>
      </w:pBdr>
      <w:tabs>
        <w:tab w:val="center" w:pos="4680"/>
        <w:tab w:val="right" w:pos="9900"/>
      </w:tabs>
      <w:spacing w:line="240" w:lineRule="auto"/>
      <w:rPr>
        <w:rFonts w:asciiTheme="minorHAnsi" w:hAnsiTheme="minorHAnsi" w:cstheme="minorHAnsi"/>
      </w:rPr>
    </w:pPr>
    <w:r w:rsidRPr="00155EC2">
      <w:rPr>
        <w:rFonts w:asciiTheme="minorHAnsi" w:hAnsiTheme="minorHAnsi" w:cstheme="minorHAnsi"/>
        <w:i/>
        <w:sz w:val="19"/>
        <w:szCs w:val="19"/>
      </w:rPr>
      <w:fldChar w:fldCharType="begin"/>
    </w:r>
    <w:r w:rsidRPr="00155EC2">
      <w:rPr>
        <w:rFonts w:asciiTheme="minorHAnsi" w:hAnsiTheme="minorHAnsi" w:cstheme="minorHAnsi"/>
        <w:i/>
        <w:sz w:val="19"/>
        <w:szCs w:val="19"/>
      </w:rPr>
      <w:instrText xml:space="preserve"> PAGE </w:instrText>
    </w:r>
    <w:r w:rsidRPr="00155EC2">
      <w:rPr>
        <w:rFonts w:asciiTheme="minorHAnsi" w:hAnsiTheme="minorHAnsi" w:cstheme="minorHAnsi"/>
        <w:i/>
        <w:sz w:val="19"/>
        <w:szCs w:val="19"/>
      </w:rPr>
      <w:fldChar w:fldCharType="separate"/>
    </w:r>
    <w:r w:rsidR="00D17AD5">
      <w:rPr>
        <w:rFonts w:asciiTheme="minorHAnsi" w:hAnsiTheme="minorHAnsi" w:cstheme="minorHAnsi"/>
        <w:i/>
        <w:noProof/>
        <w:sz w:val="19"/>
        <w:szCs w:val="19"/>
      </w:rPr>
      <w:t>118</w:t>
    </w:r>
    <w:r w:rsidRPr="00155EC2">
      <w:rPr>
        <w:rFonts w:asciiTheme="minorHAnsi" w:hAnsiTheme="minorHAnsi" w:cstheme="minorHAnsi"/>
        <w:i/>
        <w:sz w:val="19"/>
        <w:szCs w:val="19"/>
      </w:rPr>
      <w:fldChar w:fldCharType="end"/>
    </w:r>
    <w:r w:rsidRPr="00155EC2">
      <w:rPr>
        <w:rFonts w:asciiTheme="minorHAnsi" w:hAnsiTheme="minorHAnsi" w:cstheme="minorHAnsi"/>
        <w:i/>
        <w:sz w:val="19"/>
        <w:szCs w:val="19"/>
      </w:rPr>
      <w:tab/>
    </w:r>
    <w:r w:rsidRPr="00155EC2">
      <w:rPr>
        <w:rFonts w:asciiTheme="minorHAnsi" w:hAnsiTheme="minorHAnsi" w:cstheme="minorHAnsi"/>
        <w:i/>
        <w:sz w:val="19"/>
        <w:szCs w:val="19"/>
      </w:rPr>
      <w:tab/>
      <w:t>Vol. 31 (3) September,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B15B3" w14:textId="77777777" w:rsidR="00A74A46" w:rsidRDefault="00A74A46" w:rsidP="00310004">
      <w:pPr>
        <w:spacing w:line="240" w:lineRule="auto"/>
      </w:pPr>
      <w:r>
        <w:separator/>
      </w:r>
    </w:p>
  </w:footnote>
  <w:footnote w:type="continuationSeparator" w:id="0">
    <w:p w14:paraId="554895FD" w14:textId="77777777" w:rsidR="00A74A46" w:rsidRDefault="00A74A46" w:rsidP="00310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8F8A" w14:textId="77777777" w:rsidR="00155EC2" w:rsidRPr="00155EC2" w:rsidRDefault="00155EC2" w:rsidP="00155EC2">
    <w:pPr>
      <w:spacing w:line="240" w:lineRule="auto"/>
      <w:rPr>
        <w:rFonts w:asciiTheme="minorHAnsi" w:hAnsiTheme="minorHAnsi" w:cstheme="minorHAnsi"/>
        <w:i/>
        <w:sz w:val="12"/>
        <w:szCs w:val="18"/>
      </w:rPr>
    </w:pPr>
    <w:r w:rsidRPr="00155EC2">
      <w:rPr>
        <w:rFonts w:asciiTheme="minorHAnsi" w:hAnsiTheme="minorHAnsi" w:cstheme="minorHAnsi"/>
        <w:i/>
        <w:color w:val="000000" w:themeColor="text1"/>
        <w:sz w:val="19"/>
        <w:szCs w:val="21"/>
      </w:rPr>
      <w:t>Wasim Anwar, Zahid Niaz, Mohammad Asif, Noor Rahman, Mohammad Haroon, Alamzeb Khan Durrani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E3C09" w14:textId="77777777" w:rsidR="00155EC2" w:rsidRPr="00155EC2" w:rsidRDefault="00155EC2" w:rsidP="00155EC2">
    <w:pPr>
      <w:tabs>
        <w:tab w:val="left" w:pos="432"/>
      </w:tabs>
      <w:spacing w:line="240" w:lineRule="auto"/>
      <w:jc w:val="right"/>
      <w:rPr>
        <w:rFonts w:asciiTheme="minorHAnsi" w:hAnsiTheme="minorHAnsi" w:cstheme="minorHAnsi"/>
        <w:i/>
        <w:sz w:val="19"/>
        <w:szCs w:val="19"/>
      </w:rPr>
    </w:pPr>
    <w:r w:rsidRPr="00155EC2">
      <w:rPr>
        <w:rFonts w:asciiTheme="minorHAnsi" w:hAnsiTheme="minorHAnsi" w:cstheme="minorHAnsi"/>
        <w:i/>
        <w:color w:val="000000" w:themeColor="text1"/>
        <w:sz w:val="19"/>
        <w:szCs w:val="19"/>
      </w:rPr>
      <w:t>Diagnostic Accuracy of Lachman Test in diagnosing Anterior Cruciate Ligament injury in relation to Magnetic Resonance Imaging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1369" w14:textId="77777777" w:rsidR="00155EC2" w:rsidRPr="003F64FE" w:rsidRDefault="00155EC2" w:rsidP="00155EC2">
    <w:pPr>
      <w:pStyle w:val="Header"/>
      <w:pBdr>
        <w:bottom w:val="single" w:sz="12" w:space="1" w:color="auto"/>
      </w:pBdr>
      <w:rPr>
        <w:rFonts w:cs="Calibri"/>
      </w:rPr>
    </w:pPr>
  </w:p>
  <w:p w14:paraId="46767497" w14:textId="77777777" w:rsidR="00155EC2" w:rsidRPr="00155EC2" w:rsidRDefault="00155EC2" w:rsidP="00155EC2">
    <w:pPr>
      <w:pStyle w:val="Header"/>
      <w:shd w:val="clear" w:color="auto" w:fill="A5A5A5"/>
      <w:jc w:val="right"/>
      <w:rPr>
        <w:rFonts w:asciiTheme="minorHAnsi" w:hAnsiTheme="minorHAnsi" w:cstheme="minorHAnsi"/>
        <w:b/>
        <w:color w:val="000000"/>
        <w:sz w:val="24"/>
      </w:rPr>
    </w:pPr>
    <w:r w:rsidRPr="00155EC2">
      <w:rPr>
        <w:rFonts w:asciiTheme="minorHAnsi" w:hAnsiTheme="minorHAnsi" w:cstheme="minorHAnsi"/>
        <w:b/>
        <w:color w:val="000000"/>
        <w:sz w:val="24"/>
      </w:rPr>
      <w:t>ORIGINAL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A26E8"/>
    <w:multiLevelType w:val="hybridMultilevel"/>
    <w:tmpl w:val="3D42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5E"/>
    <w:rsid w:val="000046AE"/>
    <w:rsid w:val="00020B71"/>
    <w:rsid w:val="0005086A"/>
    <w:rsid w:val="0007056B"/>
    <w:rsid w:val="00086F9C"/>
    <w:rsid w:val="0010165B"/>
    <w:rsid w:val="001068D9"/>
    <w:rsid w:val="0011378D"/>
    <w:rsid w:val="00147E75"/>
    <w:rsid w:val="00155EC2"/>
    <w:rsid w:val="001C0DE5"/>
    <w:rsid w:val="001E0E01"/>
    <w:rsid w:val="001E4ABF"/>
    <w:rsid w:val="00204993"/>
    <w:rsid w:val="00232663"/>
    <w:rsid w:val="00233BAC"/>
    <w:rsid w:val="00236F54"/>
    <w:rsid w:val="0027459D"/>
    <w:rsid w:val="002A7A86"/>
    <w:rsid w:val="002B2FAF"/>
    <w:rsid w:val="002B6CF6"/>
    <w:rsid w:val="002C3B76"/>
    <w:rsid w:val="002D386A"/>
    <w:rsid w:val="002D3AF9"/>
    <w:rsid w:val="002D77E0"/>
    <w:rsid w:val="002E5F7B"/>
    <w:rsid w:val="00310004"/>
    <w:rsid w:val="0033326F"/>
    <w:rsid w:val="00340AC5"/>
    <w:rsid w:val="003704AC"/>
    <w:rsid w:val="003C62CF"/>
    <w:rsid w:val="003E518D"/>
    <w:rsid w:val="00413C27"/>
    <w:rsid w:val="00421A8C"/>
    <w:rsid w:val="00436EA6"/>
    <w:rsid w:val="004648C3"/>
    <w:rsid w:val="004701E5"/>
    <w:rsid w:val="004E032F"/>
    <w:rsid w:val="004F6C02"/>
    <w:rsid w:val="0050639F"/>
    <w:rsid w:val="00526D94"/>
    <w:rsid w:val="00532287"/>
    <w:rsid w:val="005608FE"/>
    <w:rsid w:val="005950E0"/>
    <w:rsid w:val="005B0AAE"/>
    <w:rsid w:val="005C1C74"/>
    <w:rsid w:val="0063435A"/>
    <w:rsid w:val="0064125E"/>
    <w:rsid w:val="00641D73"/>
    <w:rsid w:val="00672BAE"/>
    <w:rsid w:val="006939AA"/>
    <w:rsid w:val="006C7A6C"/>
    <w:rsid w:val="006E0E67"/>
    <w:rsid w:val="006E498B"/>
    <w:rsid w:val="00703728"/>
    <w:rsid w:val="00724B75"/>
    <w:rsid w:val="00756F2D"/>
    <w:rsid w:val="00776A0A"/>
    <w:rsid w:val="00794A90"/>
    <w:rsid w:val="007B301C"/>
    <w:rsid w:val="007D7D2F"/>
    <w:rsid w:val="007E4384"/>
    <w:rsid w:val="00863F86"/>
    <w:rsid w:val="00873DC7"/>
    <w:rsid w:val="00891600"/>
    <w:rsid w:val="008E0F01"/>
    <w:rsid w:val="008E6C7B"/>
    <w:rsid w:val="008F2D21"/>
    <w:rsid w:val="008F6F2E"/>
    <w:rsid w:val="00914FEF"/>
    <w:rsid w:val="009A63D5"/>
    <w:rsid w:val="009B4375"/>
    <w:rsid w:val="009B7D35"/>
    <w:rsid w:val="009E60DA"/>
    <w:rsid w:val="00A0316B"/>
    <w:rsid w:val="00A0441F"/>
    <w:rsid w:val="00A17540"/>
    <w:rsid w:val="00A65D28"/>
    <w:rsid w:val="00A74A46"/>
    <w:rsid w:val="00A85888"/>
    <w:rsid w:val="00AF633E"/>
    <w:rsid w:val="00B03533"/>
    <w:rsid w:val="00B179DD"/>
    <w:rsid w:val="00B30BCD"/>
    <w:rsid w:val="00B41CD0"/>
    <w:rsid w:val="00B512DB"/>
    <w:rsid w:val="00B64A72"/>
    <w:rsid w:val="00B76B7B"/>
    <w:rsid w:val="00B9461D"/>
    <w:rsid w:val="00BD6E92"/>
    <w:rsid w:val="00C520A7"/>
    <w:rsid w:val="00C9049F"/>
    <w:rsid w:val="00C92ED8"/>
    <w:rsid w:val="00CB7D99"/>
    <w:rsid w:val="00CE1438"/>
    <w:rsid w:val="00CF6066"/>
    <w:rsid w:val="00D17AD5"/>
    <w:rsid w:val="00D45424"/>
    <w:rsid w:val="00D87A0E"/>
    <w:rsid w:val="00DB4EED"/>
    <w:rsid w:val="00DC12D0"/>
    <w:rsid w:val="00E20A39"/>
    <w:rsid w:val="00E55DCC"/>
    <w:rsid w:val="00E9670F"/>
    <w:rsid w:val="00EE3C88"/>
    <w:rsid w:val="00F14331"/>
    <w:rsid w:val="00F21F78"/>
    <w:rsid w:val="00F27056"/>
    <w:rsid w:val="00F379E1"/>
    <w:rsid w:val="00F819A8"/>
    <w:rsid w:val="00F81A04"/>
    <w:rsid w:val="00F94633"/>
    <w:rsid w:val="00FB40A5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EB8E"/>
  <w15:docId w15:val="{B0800B7C-0F4D-4B53-A69B-DDC20563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5E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0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ixed-citation">
    <w:name w:val="mixed-citation"/>
    <w:basedOn w:val="DefaultParagraphFont"/>
    <w:rsid w:val="00CF6066"/>
  </w:style>
  <w:style w:type="character" w:styleId="Hyperlink">
    <w:name w:val="Hyperlink"/>
    <w:basedOn w:val="DefaultParagraphFont"/>
    <w:uiPriority w:val="99"/>
    <w:unhideWhenUsed/>
    <w:rsid w:val="00EE3C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100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00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00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B63B-AD18-4774-AA4D-D0C2BAF9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 A</cp:lastModifiedBy>
  <cp:revision>4</cp:revision>
  <cp:lastPrinted>2019-12-27T07:44:00Z</cp:lastPrinted>
  <dcterms:created xsi:type="dcterms:W3CDTF">2019-12-27T00:07:00Z</dcterms:created>
  <dcterms:modified xsi:type="dcterms:W3CDTF">2019-12-27T07:46:00Z</dcterms:modified>
</cp:coreProperties>
</file>